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/>
        </w:rPr>
        <w:t>1</w:t>
      </w:r>
    </w:p>
    <w:p>
      <w:pPr>
        <w:jc w:val="center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</w:rPr>
        <w:t>天津市第一轻工业学校202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</w:rPr>
        <w:t>年度公开招聘计划表</w:t>
      </w:r>
    </w:p>
    <w:p>
      <w:pPr>
        <w:spacing w:line="500" w:lineRule="exact"/>
        <w:contextualSpacing/>
        <w:rPr>
          <w:rFonts w:ascii="仿宋_GB2312" w:hAnsi="仿宋_GB2312" w:eastAsia="仿宋_GB2312" w:cs="仿宋_GB2312"/>
          <w:sz w:val="24"/>
        </w:rPr>
      </w:pPr>
    </w:p>
    <w:tbl>
      <w:tblPr>
        <w:tblStyle w:val="2"/>
        <w:tblW w:w="149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59"/>
        <w:gridCol w:w="787"/>
        <w:gridCol w:w="885"/>
        <w:gridCol w:w="1051"/>
        <w:gridCol w:w="5163"/>
        <w:gridCol w:w="5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招聘单位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计划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年龄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</w:t>
            </w:r>
          </w:p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语文专业教师岗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本科：汉语言文学、汉语言、</w:t>
            </w:r>
            <w:r>
              <w:rPr>
                <w:rFonts w:ascii="仿宋_GB2312" w:hAnsi="宋体" w:eastAsia="仿宋_GB2312" w:cs="仿宋_GB2312"/>
                <w:kern w:val="0"/>
              </w:rPr>
              <w:t>汉语国际教育、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应用语言学、中国语言与文化。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：文艺学、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语言学及应用语言学、汉语言文字学、中国古代文学、中国现当代文学、比较文学与世界文学、中国语言文学、学科教学（语文）、课程与教学论</w:t>
            </w:r>
            <w:r>
              <w:rPr>
                <w:rFonts w:ascii="仿宋_GB2312" w:hAnsi="宋体" w:eastAsia="仿宋_GB2312" w:cs="仿宋_GB2312"/>
                <w:kern w:val="0"/>
              </w:rPr>
              <w:t>（语文）、汉语国际教育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应届毕业生。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士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.具备教师的</w:t>
            </w:r>
            <w:r>
              <w:rPr>
                <w:rFonts w:ascii="仿宋_GB2312" w:hAnsi="宋体" w:eastAsia="仿宋_GB2312" w:cs="仿宋_GB2312"/>
                <w:kern w:val="0"/>
              </w:rPr>
              <w:t>良好综合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素质和教育教学能力。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地理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本科：地理科学、地理信息科学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研究生：课程与教学论（地理）、学科教学（地理）、地理学类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1.应届毕业生。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学士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具备教师的</w:t>
            </w:r>
            <w:r>
              <w:rPr>
                <w:rFonts w:ascii="仿宋_GB2312" w:hAnsi="宋体" w:eastAsia="仿宋_GB2312" w:cs="仿宋_GB2312"/>
                <w:kern w:val="0"/>
              </w:rPr>
              <w:t>良好综合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素质和教育教学能力。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历史专业教师岗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本科：历史学</w:t>
            </w:r>
            <w:r>
              <w:rPr>
                <w:rFonts w:ascii="仿宋_GB2312" w:hAnsi="宋体" w:eastAsia="仿宋_GB2312" w:cs="仿宋_GB2312"/>
                <w:kern w:val="0"/>
              </w:rPr>
              <w:t>、世界史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研究生：</w:t>
            </w:r>
            <w:r>
              <w:rPr>
                <w:rFonts w:ascii="仿宋_GB2312" w:hAnsi="宋体" w:eastAsia="仿宋_GB2312" w:cs="仿宋_GB2312"/>
                <w:kern w:val="0"/>
              </w:rPr>
              <w:t>中国史、世界史、课程与教学论（历史）、学科教学（历史）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1.应届毕业生。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士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具备教师的</w:t>
            </w:r>
            <w:r>
              <w:rPr>
                <w:rFonts w:ascii="仿宋_GB2312" w:hAnsi="宋体" w:eastAsia="仿宋_GB2312" w:cs="仿宋_GB2312"/>
                <w:kern w:val="0"/>
              </w:rPr>
              <w:t>良好综合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素质和教育教学能力。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物联网专业教师岗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物联网工程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、智能装备与系统、工业智能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、网络工程、智能科学与技术、软件工程、计算机科学与技术。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研究生：计算机应用技术、计算机软件与理论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、通信与信息系统、软件工程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。（本科阶段专业需符合本岗位本科专业要求。）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应届毕业生。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学士及以上学位。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3.掌握物联网技术相关的基本理论和基本知识；具有较强的科学研究和实践能力；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沟通表达能力强。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具备教师的基本素质和教育教学能力。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计算机专业教师岗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本科：计算机科学与技术、软件工程、网络工程、信息安全、物联网工程。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研究生：计算机科学与技术、计算机系统结构、计算机软件与理论、计算机应用技术、计算机技术、软件工程。（本科阶段专业需符合本岗位本科专业要求。）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1.应届毕业生。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学士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3.掌握计算机及网络的基本理论和基本知识；具有较强的科学研究和工作能力；沟通表达能力强。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4.具备教师的基本素质和教育教学能力。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美术专业教师岗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绘画、艺术设计学、视觉传达设计、环境设计、产品设计、工艺美术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美术学、设计艺术学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1.应届毕业生。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学士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3.掌握美术学类、设计学类的基本理论和基本知识；具有较强的实践研究和学习发展能力；沟通表达能力强。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4.具备教师的基本素质和教育教学能力。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right="-2" w:rightChars="-1" w:firstLine="0" w:firstLineChars="0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5.</w:t>
            </w:r>
            <w:r>
              <w:rPr>
                <w:rFonts w:ascii="仿宋_GB2312" w:hAnsi="宋体" w:eastAsia="仿宋_GB2312" w:cs="仿宋_GB2312"/>
                <w:kern w:val="0"/>
              </w:rPr>
              <w:t>具有高级中学或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中等职业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</w:rPr>
              <w:t>教师资格证。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35周岁及以下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本科：数学与应用数学、信息与计算科学、数理基础科学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、数据计算及应用。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研究生：基础数学、计算数学、概率论与数理统计、应用数学、学科教学（数学）、课程与教学论。（本科阶段专业需符合本岗位本科专业要求。）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学士及以上学位。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2.掌握数学学科的基本理论和基本知识；具有较强的科学研究和工作能力；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沟通表达能力强。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3.具备高级中学或中等职业学校教师资格证。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具备教师的基本素质和教育教学能力。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英语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专业教师岗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35周岁及以下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大学本科及以上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外国语言文学类（英语）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外国语言文学（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英语语言文学）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（本科阶段专业需符合本岗位本科专业要求。）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1.学士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及以上学位。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2.掌握英语学科的基本理论和基本知识；具有较强的科学研究和工作能力；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沟通表达能力强。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3.具备高级中学或中等职业学校教师资格证。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具备教师的基本素质和教育教学能力。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contextualSpacing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eastAsia="zh-CN"/>
        </w:rPr>
        <w:t>注：应届毕业生是指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val="en-US" w:eastAsia="zh-CN"/>
        </w:rPr>
        <w:t>2024届以及2022、2023年毕业后未就业高校毕业生视同为应届毕业生。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A00002BF" w:usb1="79DF7CFA" w:usb2="00000016" w:usb3="00000000" w:csb0="601E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GI0YmQwNDk2YmI2YWRjYzI0NzIxNjllOTIwZDIifQ=="/>
    <w:docVar w:name="KSO_WPS_MARK_KEY" w:val="b1aec0ca-b62c-4caf-b106-a6b7cf096688"/>
  </w:docVars>
  <w:rsids>
    <w:rsidRoot w:val="7A08775E"/>
    <w:rsid w:val="07FC3D00"/>
    <w:rsid w:val="09F132EA"/>
    <w:rsid w:val="0BB533A1"/>
    <w:rsid w:val="0DF30B86"/>
    <w:rsid w:val="1B5F0689"/>
    <w:rsid w:val="28A728F7"/>
    <w:rsid w:val="391A1D33"/>
    <w:rsid w:val="45723C79"/>
    <w:rsid w:val="4D7C1553"/>
    <w:rsid w:val="511D0BF3"/>
    <w:rsid w:val="54BE3AE7"/>
    <w:rsid w:val="5F594652"/>
    <w:rsid w:val="676D5174"/>
    <w:rsid w:val="73F676A0"/>
    <w:rsid w:val="7A0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1422</Words>
  <Characters>1471</Characters>
  <Lines>0</Lines>
  <Paragraphs>0</Paragraphs>
  <TotalTime>0</TotalTime>
  <ScaleCrop>false</ScaleCrop>
  <LinksUpToDate>false</LinksUpToDate>
  <CharactersWithSpaces>1479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2024-01-08T05:35:00Z</dcterms:created>
  <dc:creator>咯咯莁哋貓ル</dc:creator>
  <cp:lastModifiedBy>咯咯莁哋貓ル</cp:lastModifiedBy>
  <dcterms:modified xsi:type="dcterms:W3CDTF">2024-01-11T07:02:56Z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D0A72BF772B349FEACF47424BEF19E57</vt:lpwstr>
  </property>
</Properties>
</file>